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CDF0B">
      <w:pPr>
        <w:spacing w:line="440" w:lineRule="exact"/>
        <w:jc w:val="left"/>
        <w:rPr>
          <w:rFonts w:hint="eastAsia"/>
          <w:b/>
          <w:sz w:val="24"/>
          <w:szCs w:val="24"/>
          <w:highlight w:val="none"/>
        </w:rPr>
      </w:pPr>
      <w:bookmarkStart w:id="1" w:name="_GoBack"/>
      <w:bookmarkEnd w:id="1"/>
      <w:r>
        <w:rPr>
          <w:rFonts w:hint="eastAsia"/>
          <w:b/>
          <w:sz w:val="24"/>
          <w:szCs w:val="24"/>
          <w:highlight w:val="none"/>
        </w:rPr>
        <w:t>附件[</w:t>
      </w:r>
      <w:r>
        <w:rPr>
          <w:rFonts w:hint="eastAsia"/>
          <w:b/>
          <w:sz w:val="24"/>
          <w:szCs w:val="24"/>
          <w:highlight w:val="none"/>
          <w:lang w:val="en-US" w:eastAsia="zh-CN"/>
        </w:rPr>
        <w:t>2</w:t>
      </w:r>
      <w:r>
        <w:rPr>
          <w:b/>
          <w:sz w:val="24"/>
          <w:szCs w:val="24"/>
          <w:highlight w:val="none"/>
        </w:rPr>
        <w:t>]</w:t>
      </w:r>
      <w:r>
        <w:rPr>
          <w:rFonts w:hint="eastAsia"/>
          <w:b/>
          <w:sz w:val="24"/>
          <w:szCs w:val="24"/>
          <w:highlight w:val="none"/>
        </w:rPr>
        <w:t>：</w:t>
      </w:r>
    </w:p>
    <w:p w14:paraId="7453D2D5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320" w:lineRule="atLeast"/>
        <w:jc w:val="center"/>
        <w:textAlignment w:val="baseline"/>
        <w:rPr>
          <w:rFonts w:eastAsia="楷体_GB2312" w:cs="MingLiU"/>
          <w:b/>
          <w:bCs/>
          <w:spacing w:val="20"/>
          <w:sz w:val="28"/>
          <w:szCs w:val="28"/>
          <w:lang w:val="en-GB" w:eastAsia="zh-CN"/>
        </w:rPr>
      </w:pPr>
      <w:r>
        <w:rPr>
          <w:rFonts w:hint="eastAsia" w:eastAsia="楷体_GB2312" w:cs="MingLiU"/>
          <w:b/>
          <w:bCs/>
          <w:spacing w:val="20"/>
          <w:sz w:val="28"/>
          <w:szCs w:val="28"/>
          <w:lang w:val="en-GB" w:eastAsia="zh-CN"/>
        </w:rPr>
        <w:t>公</w:t>
      </w:r>
      <w:r>
        <w:rPr>
          <w:rFonts w:eastAsia="楷体_GB2312" w:cs="MingLiU"/>
          <w:b/>
          <w:bCs/>
          <w:spacing w:val="20"/>
          <w:sz w:val="28"/>
          <w:szCs w:val="28"/>
          <w:lang w:val="en-GB" w:eastAsia="zh-CN"/>
        </w:rPr>
        <w:t xml:space="preserve"> </w:t>
      </w:r>
      <w:r>
        <w:rPr>
          <w:rFonts w:hint="eastAsia" w:eastAsia="楷体_GB2312" w:cs="MingLiU"/>
          <w:b/>
          <w:bCs/>
          <w:spacing w:val="20"/>
          <w:sz w:val="28"/>
          <w:szCs w:val="28"/>
          <w:lang w:val="en-GB" w:eastAsia="zh-CN"/>
        </w:rPr>
        <w:t>司</w:t>
      </w:r>
      <w:r>
        <w:rPr>
          <w:rFonts w:eastAsia="楷体_GB2312" w:cs="MingLiU"/>
          <w:b/>
          <w:bCs/>
          <w:spacing w:val="20"/>
          <w:sz w:val="28"/>
          <w:szCs w:val="28"/>
          <w:lang w:val="en-GB" w:eastAsia="zh-CN"/>
        </w:rPr>
        <w:t xml:space="preserve"> </w:t>
      </w:r>
      <w:r>
        <w:rPr>
          <w:rFonts w:hint="eastAsia" w:eastAsia="楷体_GB2312" w:cs="MingLiU"/>
          <w:b/>
          <w:bCs/>
          <w:spacing w:val="20"/>
          <w:sz w:val="28"/>
          <w:szCs w:val="28"/>
          <w:lang w:val="en-GB" w:eastAsia="zh-CN"/>
        </w:rPr>
        <w:t>代</w:t>
      </w:r>
      <w:r>
        <w:rPr>
          <w:rFonts w:eastAsia="楷体_GB2312" w:cs="MingLiU"/>
          <w:b/>
          <w:bCs/>
          <w:spacing w:val="20"/>
          <w:sz w:val="28"/>
          <w:szCs w:val="28"/>
          <w:lang w:val="en-GB" w:eastAsia="zh-CN"/>
        </w:rPr>
        <w:t xml:space="preserve"> </w:t>
      </w:r>
      <w:r>
        <w:rPr>
          <w:rFonts w:hint="eastAsia" w:eastAsia="楷体_GB2312" w:cs="MingLiU"/>
          <w:b/>
          <w:bCs/>
          <w:spacing w:val="20"/>
          <w:sz w:val="28"/>
          <w:szCs w:val="28"/>
          <w:lang w:val="en-GB" w:eastAsia="zh-CN"/>
        </w:rPr>
        <w:t>表</w:t>
      </w:r>
      <w:r>
        <w:rPr>
          <w:rFonts w:eastAsia="楷体_GB2312" w:cs="MingLiU"/>
          <w:b/>
          <w:bCs/>
          <w:spacing w:val="20"/>
          <w:sz w:val="28"/>
          <w:szCs w:val="28"/>
          <w:lang w:val="en-GB" w:eastAsia="zh-CN"/>
        </w:rPr>
        <w:t xml:space="preserve"> </w:t>
      </w:r>
      <w:bookmarkStart w:id="0" w:name="_Hlk118731809"/>
      <w:r>
        <w:rPr>
          <w:rFonts w:hint="eastAsia" w:eastAsia="楷体_GB2312" w:cs="MingLiU"/>
          <w:b/>
          <w:bCs/>
          <w:spacing w:val="20"/>
          <w:sz w:val="28"/>
          <w:szCs w:val="28"/>
          <w:lang w:val="en-GB" w:eastAsia="zh-CN"/>
        </w:rPr>
        <w:t>委</w:t>
      </w:r>
      <w:r>
        <w:rPr>
          <w:rFonts w:eastAsia="楷体_GB2312" w:cs="MingLiU"/>
          <w:b/>
          <w:bCs/>
          <w:spacing w:val="20"/>
          <w:sz w:val="28"/>
          <w:szCs w:val="28"/>
          <w:lang w:val="en-GB" w:eastAsia="zh-CN"/>
        </w:rPr>
        <w:t xml:space="preserve"> </w:t>
      </w:r>
      <w:r>
        <w:rPr>
          <w:rFonts w:hint="eastAsia" w:eastAsia="楷体_GB2312" w:cs="MingLiU"/>
          <w:b/>
          <w:bCs/>
          <w:spacing w:val="20"/>
          <w:sz w:val="28"/>
          <w:szCs w:val="28"/>
          <w:lang w:val="en-GB" w:eastAsia="zh-CN"/>
        </w:rPr>
        <w:t>托</w:t>
      </w:r>
      <w:r>
        <w:rPr>
          <w:rFonts w:eastAsia="楷体_GB2312" w:cs="MingLiU"/>
          <w:b/>
          <w:bCs/>
          <w:spacing w:val="20"/>
          <w:sz w:val="28"/>
          <w:szCs w:val="28"/>
          <w:lang w:val="en-GB" w:eastAsia="zh-CN"/>
        </w:rPr>
        <w:t xml:space="preserve"> </w:t>
      </w:r>
      <w:r>
        <w:rPr>
          <w:rFonts w:hint="eastAsia" w:eastAsia="楷体_GB2312" w:cs="MingLiU"/>
          <w:b/>
          <w:bCs/>
          <w:spacing w:val="20"/>
          <w:sz w:val="28"/>
          <w:szCs w:val="28"/>
          <w:lang w:val="en-GB" w:eastAsia="zh-CN"/>
        </w:rPr>
        <w:t>书</w:t>
      </w:r>
      <w:bookmarkEnd w:id="0"/>
    </w:p>
    <w:p w14:paraId="37BD750D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320" w:lineRule="atLeast"/>
        <w:jc w:val="both"/>
        <w:textAlignment w:val="baseline"/>
        <w:rPr>
          <w:rFonts w:eastAsia="楷体_GB2312" w:cs="MingLiU"/>
          <w:spacing w:val="20"/>
          <w:sz w:val="24"/>
          <w:szCs w:val="24"/>
          <w:lang w:eastAsia="zh-CN"/>
        </w:rPr>
      </w:pPr>
    </w:p>
    <w:p w14:paraId="5D144E46">
      <w:pPr>
        <w:pBdr>
          <w:top w:val="single" w:color="808080" w:sz="12" w:space="1"/>
        </w:pBdr>
        <w:kinsoku w:val="0"/>
        <w:snapToGrid w:val="0"/>
        <w:spacing w:line="320" w:lineRule="atLeast"/>
        <w:rPr>
          <w:rFonts w:eastAsia="楷体_GB2312"/>
          <w:spacing w:val="20"/>
          <w:sz w:val="24"/>
          <w:szCs w:val="24"/>
        </w:rPr>
      </w:pPr>
    </w:p>
    <w:p w14:paraId="13568907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  <w:r>
        <w:rPr>
          <w:rFonts w:eastAsia="楷体" w:cs="Times New Roman"/>
          <w:spacing w:val="20"/>
          <w:sz w:val="22"/>
          <w:szCs w:val="22"/>
          <w:lang w:eastAsia="zh-CN"/>
        </w:rPr>
        <w:t>本公司</w:t>
      </w:r>
    </w:p>
    <w:p w14:paraId="0C30ADB2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</w:p>
    <w:tbl>
      <w:tblPr>
        <w:tblStyle w:val="8"/>
        <w:tblW w:w="4674" w:type="pct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302"/>
        <w:gridCol w:w="6794"/>
      </w:tblGrid>
      <w:tr w14:paraId="17956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62" w:type="pct"/>
            <w:noWrap w:val="0"/>
            <w:vAlign w:val="top"/>
          </w:tcPr>
          <w:p w14:paraId="1838A956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bCs/>
                <w:snapToGrid w:val="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bCs/>
                <w:spacing w:val="20"/>
                <w:kern w:val="2"/>
                <w:sz w:val="22"/>
                <w:szCs w:val="22"/>
                <w:lang w:val="en-US" w:eastAsia="zh-CN" w:bidi="ar-SA"/>
              </w:rPr>
              <w:t>公司名称</w:t>
            </w:r>
          </w:p>
        </w:tc>
        <w:tc>
          <w:tcPr>
            <w:tcW w:w="172" w:type="pct"/>
            <w:noWrap w:val="0"/>
            <w:vAlign w:val="top"/>
          </w:tcPr>
          <w:p w14:paraId="171B78DC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  <w:t>:</w:t>
            </w:r>
          </w:p>
        </w:tc>
        <w:tc>
          <w:tcPr>
            <w:tcW w:w="3866" w:type="pct"/>
            <w:tcBorders>
              <w:bottom w:val="single" w:color="auto" w:sz="4" w:space="0"/>
            </w:tcBorders>
            <w:noWrap w:val="0"/>
            <w:vAlign w:val="top"/>
          </w:tcPr>
          <w:p w14:paraId="21C1ECA4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</w:p>
        </w:tc>
      </w:tr>
      <w:tr w14:paraId="2966D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62" w:type="pct"/>
            <w:noWrap w:val="0"/>
            <w:vAlign w:val="top"/>
          </w:tcPr>
          <w:p w14:paraId="4698C00B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iCs/>
                <w:color w:val="333132"/>
                <w:spacing w:val="2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spacing w:val="20"/>
                <w:kern w:val="2"/>
                <w:sz w:val="22"/>
                <w:szCs w:val="22"/>
                <w:lang w:val="en-US" w:eastAsia="zh-CN" w:bidi="ar-SA"/>
              </w:rPr>
              <w:t>注册办事处</w:t>
            </w:r>
          </w:p>
        </w:tc>
        <w:tc>
          <w:tcPr>
            <w:tcW w:w="172" w:type="pct"/>
            <w:noWrap w:val="0"/>
            <w:vAlign w:val="top"/>
          </w:tcPr>
          <w:p w14:paraId="6865B188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  <w:t>:</w:t>
            </w:r>
          </w:p>
        </w:tc>
        <w:tc>
          <w:tcPr>
            <w:tcW w:w="3866" w:type="pct"/>
            <w:tcBorders>
              <w:bottom w:val="single" w:color="auto" w:sz="4" w:space="0"/>
            </w:tcBorders>
            <w:noWrap w:val="0"/>
            <w:vAlign w:val="top"/>
          </w:tcPr>
          <w:p w14:paraId="4E47B4E5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</w:p>
        </w:tc>
      </w:tr>
    </w:tbl>
    <w:p w14:paraId="6E8E9FD6">
      <w:pPr>
        <w:pStyle w:val="24"/>
        <w:kinsoku w:val="0"/>
        <w:snapToGrid w:val="0"/>
        <w:spacing w:line="240" w:lineRule="exact"/>
        <w:jc w:val="both"/>
        <w:rPr>
          <w:rFonts w:eastAsia="楷体" w:cs="Times New Roman"/>
          <w:spacing w:val="20"/>
          <w:sz w:val="22"/>
          <w:szCs w:val="22"/>
        </w:rPr>
      </w:pPr>
    </w:p>
    <w:p w14:paraId="20ED2211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  <w:r>
        <w:rPr>
          <w:rFonts w:eastAsia="楷体" w:cs="Times New Roman"/>
          <w:spacing w:val="20"/>
          <w:sz w:val="22"/>
          <w:szCs w:val="22"/>
          <w:lang w:eastAsia="zh-CN"/>
        </w:rPr>
        <w:t>乃国际药用辅料协会</w:t>
      </w:r>
      <w:r>
        <w:rPr>
          <w:rFonts w:eastAsia="楷体" w:cs="Times New Roman"/>
          <w:bCs/>
          <w:spacing w:val="20"/>
          <w:sz w:val="22"/>
          <w:szCs w:val="22"/>
          <w:lang w:eastAsia="zh-CN"/>
        </w:rPr>
        <w:t>(</w:t>
      </w:r>
      <w:r>
        <w:rPr>
          <w:rFonts w:eastAsia="楷体" w:cs="Times New Roman"/>
          <w:spacing w:val="20"/>
          <w:sz w:val="22"/>
          <w:szCs w:val="22"/>
          <w:lang w:eastAsia="zh-CN"/>
        </w:rPr>
        <w:t>中国</w:t>
      </w:r>
      <w:r>
        <w:rPr>
          <w:rFonts w:eastAsia="楷体" w:cs="Times New Roman"/>
          <w:bCs/>
          <w:spacing w:val="20"/>
          <w:sz w:val="22"/>
          <w:szCs w:val="22"/>
          <w:lang w:eastAsia="zh-CN"/>
        </w:rPr>
        <w:t>)</w:t>
      </w:r>
      <w:r>
        <w:rPr>
          <w:rFonts w:eastAsia="楷体" w:cs="Times New Roman"/>
          <w:spacing w:val="20"/>
          <w:sz w:val="22"/>
          <w:szCs w:val="22"/>
          <w:lang w:eastAsia="zh-CN"/>
        </w:rPr>
        <w:t>有限公司</w:t>
      </w:r>
      <w:r>
        <w:rPr>
          <w:rFonts w:eastAsia="楷体" w:cs="Times New Roman"/>
          <w:bCs/>
          <w:spacing w:val="20"/>
          <w:sz w:val="22"/>
          <w:szCs w:val="22"/>
          <w:lang w:eastAsia="zh-CN"/>
        </w:rPr>
        <w:t xml:space="preserve">IPEC Association (China) Limited </w:t>
      </w:r>
      <w:r>
        <w:rPr>
          <w:rFonts w:eastAsia="楷体" w:cs="Times New Roman"/>
          <w:spacing w:val="20"/>
          <w:sz w:val="22"/>
          <w:szCs w:val="22"/>
          <w:lang w:eastAsia="zh-CN"/>
        </w:rPr>
        <w:t>(注册办事处座落于香港中环皇后大道中15号置地广场告罗士打大厦13楼，以下简称「协会」)之会员。</w:t>
      </w:r>
    </w:p>
    <w:p w14:paraId="006B9814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</w:p>
    <w:p w14:paraId="79FD4791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  <w:r>
        <w:rPr>
          <w:rFonts w:eastAsia="楷体" w:cs="Times New Roman"/>
          <w:spacing w:val="20"/>
          <w:sz w:val="22"/>
          <w:szCs w:val="22"/>
          <w:lang w:eastAsia="zh-CN"/>
        </w:rPr>
        <w:t xml:space="preserve">现谨委托 </w:t>
      </w:r>
    </w:p>
    <w:p w14:paraId="31C96CC8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color w:val="FF0000"/>
          <w:spacing w:val="20"/>
          <w:sz w:val="22"/>
          <w:szCs w:val="22"/>
          <w:lang w:eastAsia="zh-CN"/>
        </w:rPr>
      </w:pPr>
    </w:p>
    <w:tbl>
      <w:tblPr>
        <w:tblStyle w:val="8"/>
        <w:tblW w:w="4599" w:type="pct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303"/>
        <w:gridCol w:w="6659"/>
      </w:tblGrid>
      <w:tr w14:paraId="163C7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right"/>
        </w:trPr>
        <w:tc>
          <w:tcPr>
            <w:tcW w:w="974" w:type="pct"/>
            <w:noWrap w:val="0"/>
            <w:vAlign w:val="top"/>
          </w:tcPr>
          <w:p w14:paraId="311B1AC2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bCs/>
                <w:spacing w:val="2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bCs/>
                <w:spacing w:val="20"/>
                <w:kern w:val="2"/>
                <w:sz w:val="22"/>
                <w:szCs w:val="22"/>
                <w:lang w:val="en-US" w:eastAsia="zh-CN" w:bidi="ar-SA"/>
              </w:rPr>
              <w:t>姓名</w:t>
            </w:r>
          </w:p>
        </w:tc>
        <w:tc>
          <w:tcPr>
            <w:tcW w:w="175" w:type="pct"/>
            <w:noWrap w:val="0"/>
            <w:vAlign w:val="top"/>
          </w:tcPr>
          <w:p w14:paraId="32B7C589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  <w:t>:</w:t>
            </w:r>
          </w:p>
        </w:tc>
        <w:tc>
          <w:tcPr>
            <w:tcW w:w="3851" w:type="pct"/>
            <w:tcBorders>
              <w:bottom w:val="single" w:color="auto" w:sz="4" w:space="0"/>
            </w:tcBorders>
            <w:noWrap w:val="0"/>
            <w:vAlign w:val="top"/>
          </w:tcPr>
          <w:p w14:paraId="444AD2B0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</w:p>
        </w:tc>
      </w:tr>
      <w:tr w14:paraId="24FB8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974" w:type="pct"/>
            <w:noWrap w:val="0"/>
            <w:vAlign w:val="top"/>
          </w:tcPr>
          <w:p w14:paraId="676BFF58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iCs/>
                <w:color w:val="333132"/>
                <w:spacing w:val="2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spacing w:val="20"/>
                <w:kern w:val="2"/>
                <w:sz w:val="22"/>
                <w:szCs w:val="22"/>
                <w:lang w:val="en-US" w:eastAsia="zh-CN" w:bidi="ar-SA"/>
              </w:rPr>
              <w:t>通讯地址</w:t>
            </w:r>
          </w:p>
        </w:tc>
        <w:tc>
          <w:tcPr>
            <w:tcW w:w="175" w:type="pct"/>
            <w:noWrap w:val="0"/>
            <w:vAlign w:val="top"/>
          </w:tcPr>
          <w:p w14:paraId="01842303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  <w:r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  <w:t>:</w:t>
            </w:r>
          </w:p>
        </w:tc>
        <w:tc>
          <w:tcPr>
            <w:tcW w:w="3851" w:type="pct"/>
            <w:tcBorders>
              <w:bottom w:val="single" w:color="auto" w:sz="4" w:space="0"/>
            </w:tcBorders>
            <w:noWrap w:val="0"/>
            <w:vAlign w:val="top"/>
          </w:tcPr>
          <w:p w14:paraId="394CEB6C">
            <w:pPr>
              <w:widowControl w:val="0"/>
              <w:snapToGrid w:val="0"/>
              <w:spacing w:before="120" w:line="360" w:lineRule="auto"/>
              <w:jc w:val="both"/>
              <w:rPr>
                <w:rFonts w:eastAsia="楷体"/>
                <w:snapToGrid w:val="0"/>
                <w:color w:val="000000"/>
                <w:spacing w:val="20"/>
                <w:kern w:val="16"/>
                <w:sz w:val="22"/>
                <w:szCs w:val="22"/>
                <w:lang w:val="en-US" w:eastAsia="zh-CN" w:bidi="ar-SA"/>
              </w:rPr>
            </w:pPr>
          </w:p>
        </w:tc>
      </w:tr>
    </w:tbl>
    <w:p w14:paraId="09E74B74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</w:p>
    <w:p w14:paraId="2535EF66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  <w:r>
        <w:rPr>
          <w:rFonts w:eastAsia="楷体" w:cs="Times New Roman"/>
          <w:spacing w:val="20"/>
          <w:sz w:val="22"/>
          <w:szCs w:val="22"/>
          <w:lang w:eastAsia="zh-CN"/>
        </w:rPr>
        <w:t>(以下简称「该代表」)</w:t>
      </w:r>
    </w:p>
    <w:p w14:paraId="3C3499E6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</w:p>
    <w:p w14:paraId="33C83168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spacing w:val="20"/>
          <w:sz w:val="22"/>
          <w:szCs w:val="22"/>
          <w:lang w:eastAsia="zh-CN"/>
        </w:rPr>
      </w:pPr>
      <w:r>
        <w:rPr>
          <w:rFonts w:eastAsia="楷体" w:cs="Times New Roman"/>
          <w:spacing w:val="20"/>
          <w:sz w:val="22"/>
          <w:szCs w:val="22"/>
          <w:lang w:eastAsia="zh-CN"/>
        </w:rPr>
        <w:t>为本公司代表，出席协会</w:t>
      </w:r>
      <w:r>
        <w:rPr>
          <w:rFonts w:hint="eastAsia" w:eastAsia="楷体" w:cs="Times New Roman"/>
          <w:spacing w:val="20"/>
          <w:sz w:val="22"/>
          <w:szCs w:val="22"/>
          <w:lang w:eastAsia="zh-CN"/>
        </w:rPr>
        <w:t>于</w:t>
      </w:r>
      <w:r>
        <w:rPr>
          <w:rFonts w:eastAsia="楷体" w:cs="Times New Roman"/>
          <w:spacing w:val="20"/>
          <w:sz w:val="22"/>
          <w:szCs w:val="22"/>
          <w:lang w:eastAsia="zh-CN"/>
        </w:rPr>
        <w:t>2026年11月13日举行之周年会员大会</w:t>
      </w:r>
      <w:r>
        <w:rPr>
          <w:rFonts w:eastAsia="楷体" w:cs="Times New Roman"/>
          <w:bCs/>
          <w:spacing w:val="20"/>
          <w:sz w:val="22"/>
          <w:szCs w:val="22"/>
          <w:lang w:eastAsia="zh-CN"/>
        </w:rPr>
        <w:t>及其延会</w:t>
      </w:r>
      <w:r>
        <w:rPr>
          <w:rFonts w:eastAsia="楷体" w:cs="Times New Roman"/>
          <w:spacing w:val="20"/>
          <w:sz w:val="22"/>
          <w:szCs w:val="22"/>
          <w:lang w:eastAsia="zh-CN"/>
        </w:rPr>
        <w:t>(如有者)，并于表决时代为投票</w:t>
      </w:r>
      <w:r>
        <w:rPr>
          <w:rFonts w:hint="eastAsia" w:eastAsia="楷体" w:cs="Times New Roman"/>
          <w:spacing w:val="20"/>
          <w:sz w:val="24"/>
          <w:szCs w:val="24"/>
          <w:lang w:eastAsia="zh-CN"/>
        </w:rPr>
        <w:t>。</w:t>
      </w:r>
      <w:r>
        <w:rPr>
          <w:rFonts w:eastAsia="楷体" w:cs="Times New Roman"/>
          <w:spacing w:val="20"/>
          <w:sz w:val="22"/>
          <w:szCs w:val="22"/>
          <w:lang w:eastAsia="zh-CN"/>
        </w:rPr>
        <w:t>该代表亦有权接收任何有关延会之召集通告或缩短通知期召集通告。</w:t>
      </w:r>
    </w:p>
    <w:p w14:paraId="0257CC17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ind w:right="-172"/>
        <w:jc w:val="both"/>
        <w:textAlignment w:val="baseline"/>
        <w:rPr>
          <w:rFonts w:eastAsia="楷体" w:cs="Times New Roman"/>
          <w:snapToGrid w:val="0"/>
          <w:color w:val="000000"/>
          <w:spacing w:val="20"/>
          <w:kern w:val="16"/>
          <w:sz w:val="22"/>
          <w:szCs w:val="22"/>
          <w:lang w:eastAsia="zh-CN"/>
        </w:rPr>
      </w:pPr>
    </w:p>
    <w:p w14:paraId="0D7F4D14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jc w:val="both"/>
        <w:textAlignment w:val="baseline"/>
        <w:rPr>
          <w:rFonts w:hint="eastAsia" w:cs="Times New Roman"/>
          <w:spacing w:val="20"/>
          <w:sz w:val="22"/>
          <w:szCs w:val="22"/>
          <w:lang w:eastAsia="zh-CN"/>
        </w:rPr>
      </w:pPr>
    </w:p>
    <w:p w14:paraId="27918AF4">
      <w:pPr>
        <w:pStyle w:val="24"/>
        <w:widowControl w:val="0"/>
        <w:suppressAutoHyphens/>
        <w:kinsoku w:val="0"/>
        <w:autoSpaceDE w:val="0"/>
        <w:autoSpaceDN w:val="0"/>
        <w:adjustRightInd w:val="0"/>
        <w:snapToGrid w:val="0"/>
        <w:spacing w:line="240" w:lineRule="exact"/>
        <w:jc w:val="both"/>
        <w:textAlignment w:val="baseline"/>
        <w:rPr>
          <w:rFonts w:eastAsia="楷体" w:cs="Times New Roman"/>
          <w:spacing w:val="20"/>
          <w:sz w:val="22"/>
          <w:szCs w:val="22"/>
          <w:highlight w:val="none"/>
          <w:lang w:val="en-GB"/>
        </w:rPr>
      </w:pPr>
      <w:r>
        <w:rPr>
          <w:rFonts w:eastAsia="楷体" w:cs="Times New Roman"/>
          <w:spacing w:val="20"/>
          <w:sz w:val="22"/>
          <w:szCs w:val="22"/>
          <w:lang w:val="en-GB" w:eastAsia="zh-CN"/>
        </w:rPr>
        <w:t>日期：</w:t>
      </w:r>
      <w:r>
        <w:rPr>
          <w:rFonts w:eastAsia="楷体" w:cs="Times New Roman"/>
          <w:spacing w:val="20"/>
          <w:sz w:val="22"/>
          <w:szCs w:val="22"/>
          <w:highlight w:val="none"/>
          <w:lang w:val="en-GB" w:eastAsia="zh-CN"/>
        </w:rPr>
        <w:t>20</w:t>
      </w:r>
      <w:r>
        <w:rPr>
          <w:rFonts w:eastAsia="楷体" w:cs="Times New Roman"/>
          <w:spacing w:val="20"/>
          <w:sz w:val="22"/>
          <w:szCs w:val="22"/>
          <w:highlight w:val="none"/>
          <w:lang w:eastAsia="zh-CN"/>
        </w:rPr>
        <w:t>26</w:t>
      </w:r>
      <w:r>
        <w:rPr>
          <w:rFonts w:eastAsia="楷体" w:cs="Times New Roman"/>
          <w:spacing w:val="20"/>
          <w:sz w:val="22"/>
          <w:szCs w:val="22"/>
          <w:highlight w:val="none"/>
          <w:lang w:val="en-GB" w:eastAsia="zh-CN"/>
        </w:rPr>
        <w:t>年</w:t>
      </w:r>
      <w:r>
        <w:rPr>
          <w:rFonts w:eastAsia="楷体" w:cs="Times New Roman"/>
          <w:spacing w:val="20"/>
          <w:sz w:val="22"/>
          <w:szCs w:val="22"/>
          <w:highlight w:val="none"/>
          <w:lang w:eastAsia="zh-CN"/>
        </w:rPr>
        <w:t xml:space="preserve">    </w:t>
      </w:r>
      <w:r>
        <w:rPr>
          <w:rFonts w:eastAsia="楷体" w:cs="Times New Roman"/>
          <w:spacing w:val="20"/>
          <w:sz w:val="22"/>
          <w:szCs w:val="22"/>
          <w:highlight w:val="none"/>
          <w:lang w:val="en-GB" w:eastAsia="zh-CN"/>
        </w:rPr>
        <w:t>月    日</w:t>
      </w:r>
    </w:p>
    <w:p w14:paraId="085FC316">
      <w:pPr>
        <w:pStyle w:val="24"/>
        <w:widowControl w:val="0"/>
        <w:kinsoku w:val="0"/>
        <w:autoSpaceDE w:val="0"/>
        <w:autoSpaceDN w:val="0"/>
        <w:adjustRightInd w:val="0"/>
        <w:snapToGrid w:val="0"/>
        <w:spacing w:line="240" w:lineRule="exact"/>
        <w:jc w:val="both"/>
        <w:textAlignment w:val="baseline"/>
        <w:rPr>
          <w:rFonts w:eastAsia="楷体" w:cs="Times New Roman"/>
          <w:spacing w:val="20"/>
          <w:sz w:val="22"/>
          <w:szCs w:val="22"/>
          <w:lang w:val="en-GB"/>
        </w:r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29" w:type="dxa"/>
          <w:bottom w:w="0" w:type="dxa"/>
          <w:right w:w="29" w:type="dxa"/>
        </w:tblCellMar>
      </w:tblPr>
      <w:tblGrid>
        <w:gridCol w:w="4032"/>
        <w:gridCol w:w="432"/>
        <w:gridCol w:w="4032"/>
      </w:tblGrid>
      <w:tr w14:paraId="0693CE4C"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wBefore w:w="0" w:type="dxa"/>
          <w:jc w:val="center"/>
        </w:trPr>
        <w:tc>
          <w:tcPr>
            <w:tcW w:w="403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59B39EC3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委托人：</w:t>
            </w:r>
          </w:p>
          <w:p w14:paraId="02352579">
            <w:pPr>
              <w:pStyle w:val="24"/>
              <w:kinsoku w:val="0"/>
              <w:adjustRightInd w:val="0"/>
              <w:snapToGrid w:val="0"/>
              <w:textAlignment w:val="baseline"/>
              <w:rPr>
                <w:rFonts w:eastAsia="楷体" w:cs="Times New Roman"/>
                <w:color w:val="FF0000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bCs/>
                <w:color w:val="FF0000"/>
                <w:spacing w:val="20"/>
                <w:sz w:val="22"/>
                <w:szCs w:val="22"/>
                <w:highlight w:val="yellow"/>
                <w:lang w:eastAsia="zh-CN"/>
              </w:rPr>
              <w:t>〔公司名称〕</w:t>
            </w:r>
          </w:p>
        </w:tc>
        <w:tc>
          <w:tcPr>
            <w:tcW w:w="43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E7BC7C4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31A40DB2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1EFC29C7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7CDBC938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76449149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6D029DE7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</w:tc>
        <w:tc>
          <w:tcPr>
            <w:tcW w:w="4032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1F1E913F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1EE5978D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569C63AB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16F4C9CC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33416603">
            <w:pPr>
              <w:pStyle w:val="24"/>
              <w:widowControl w:val="0"/>
              <w:pBdr>
                <w:bottom w:val="single" w:color="auto" w:sz="4" w:space="1"/>
              </w:pBdr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02C9E699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楷体" w:cs="Times New Roman"/>
                <w:i/>
                <w:iCs/>
                <w:spacing w:val="20"/>
                <w:sz w:val="22"/>
                <w:szCs w:val="22"/>
              </w:rPr>
            </w:pPr>
            <w:r>
              <w:rPr>
                <w:rFonts w:eastAsia="楷体" w:cs="Times New Roman"/>
                <w:i/>
                <w:iCs/>
                <w:spacing w:val="20"/>
                <w:sz w:val="22"/>
                <w:szCs w:val="22"/>
                <w:lang w:val="en-GB" w:eastAsia="zh-CN"/>
              </w:rPr>
              <w:t>(签署)</w:t>
            </w:r>
          </w:p>
        </w:tc>
      </w:tr>
      <w:tr w14:paraId="1B552BA7">
        <w:tblPrEx>
          <w:tblCellMar>
            <w:top w:w="0" w:type="dxa"/>
            <w:left w:w="29" w:type="dxa"/>
            <w:bottom w:w="0" w:type="dxa"/>
            <w:right w:w="29" w:type="dxa"/>
          </w:tblCellMar>
        </w:tblPrEx>
        <w:trPr>
          <w:wBefore w:w="0" w:type="dxa"/>
          <w:jc w:val="center"/>
        </w:trPr>
        <w:tc>
          <w:tcPr>
            <w:tcW w:w="403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2D0FE6FC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eastAsia="zh-CN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见证人：</w:t>
            </w:r>
          </w:p>
          <w:p w14:paraId="03319ACA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楷体" w:cs="Times New Roman"/>
                <w:color w:val="FF0000"/>
                <w:spacing w:val="20"/>
                <w:sz w:val="22"/>
                <w:szCs w:val="22"/>
                <w:lang w:eastAsia="zh-CN"/>
              </w:rPr>
            </w:pPr>
            <w:r>
              <w:rPr>
                <w:rFonts w:eastAsia="楷体" w:cs="Times New Roman"/>
                <w:bCs/>
                <w:color w:val="FF0000"/>
                <w:spacing w:val="20"/>
                <w:sz w:val="22"/>
                <w:szCs w:val="22"/>
                <w:highlight w:val="yellow"/>
                <w:lang w:eastAsia="zh-CN"/>
              </w:rPr>
              <w:t>〔</w:t>
            </w:r>
            <w:r>
              <w:rPr>
                <w:rFonts w:eastAsia="楷体" w:cs="Times New Roman"/>
                <w:color w:val="FF0000"/>
                <w:spacing w:val="20"/>
                <w:sz w:val="22"/>
                <w:szCs w:val="22"/>
                <w:highlight w:val="yellow"/>
                <w:lang w:val="en-GB" w:eastAsia="zh-CN"/>
              </w:rPr>
              <w:t>见证人</w:t>
            </w:r>
            <w:r>
              <w:rPr>
                <w:rFonts w:eastAsia="楷体" w:cs="Times New Roman"/>
                <w:bCs/>
                <w:color w:val="FF0000"/>
                <w:spacing w:val="20"/>
                <w:sz w:val="22"/>
                <w:szCs w:val="22"/>
                <w:highlight w:val="yellow"/>
                <w:lang w:eastAsia="zh-CN"/>
              </w:rPr>
              <w:t>名称〕</w:t>
            </w:r>
          </w:p>
          <w:p w14:paraId="5F2B2970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eastAsia="zh-CN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57D9A9BD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1098ECE3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0D9A8052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216BA39C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2BB9A0A7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  <w:p w14:paraId="7D345461">
            <w:pPr>
              <w:pStyle w:val="24"/>
              <w:kinsoku w:val="0"/>
              <w:adjustRightInd w:val="0"/>
              <w:snapToGrid w:val="0"/>
              <w:jc w:val="center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  <w:r>
              <w:rPr>
                <w:rFonts w:eastAsia="楷体" w:cs="Times New Roman"/>
                <w:spacing w:val="20"/>
                <w:sz w:val="22"/>
                <w:szCs w:val="22"/>
                <w:lang w:val="en-GB" w:eastAsia="zh-CN"/>
              </w:rPr>
              <w:t>)</w:t>
            </w:r>
          </w:p>
        </w:tc>
        <w:tc>
          <w:tcPr>
            <w:tcW w:w="403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422141FB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65437981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26B207FA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0E2DE48B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19C56935">
            <w:pPr>
              <w:pStyle w:val="24"/>
              <w:widowControl w:val="0"/>
              <w:pBdr>
                <w:bottom w:val="single" w:color="auto" w:sz="4" w:space="1"/>
              </w:pBdr>
              <w:kinsoku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eastAsia="楷体" w:cs="Times New Roman"/>
                <w:spacing w:val="20"/>
                <w:sz w:val="22"/>
                <w:szCs w:val="22"/>
                <w:lang w:val="en-GB"/>
              </w:rPr>
            </w:pPr>
          </w:p>
          <w:p w14:paraId="5CDBAB61">
            <w:pPr>
              <w:pStyle w:val="24"/>
              <w:widowControl w:val="0"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楷体" w:cs="Times New Roman"/>
                <w:i/>
                <w:iCs/>
                <w:spacing w:val="20"/>
                <w:sz w:val="22"/>
                <w:szCs w:val="22"/>
              </w:rPr>
            </w:pPr>
            <w:r>
              <w:rPr>
                <w:rFonts w:eastAsia="楷体" w:cs="Times New Roman"/>
                <w:i/>
                <w:iCs/>
                <w:spacing w:val="20"/>
                <w:sz w:val="22"/>
                <w:szCs w:val="22"/>
                <w:lang w:val="en-GB" w:eastAsia="zh-CN"/>
              </w:rPr>
              <w:t>(签署)</w:t>
            </w:r>
          </w:p>
        </w:tc>
      </w:tr>
    </w:tbl>
    <w:p w14:paraId="62C6685E">
      <w:pPr>
        <w:pStyle w:val="24"/>
        <w:widowControl w:val="0"/>
        <w:kinsoku w:val="0"/>
        <w:autoSpaceDE w:val="0"/>
        <w:autoSpaceDN w:val="0"/>
        <w:adjustRightInd w:val="0"/>
        <w:snapToGrid w:val="0"/>
        <w:spacing w:before="100" w:beforeAutospacing="1" w:after="100" w:afterAutospacing="1"/>
        <w:jc w:val="center"/>
        <w:textAlignment w:val="baseline"/>
        <w:rPr>
          <w:rFonts w:cs="Times New Roman"/>
          <w:b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361" w:bottom="567" w:left="1361" w:header="1361" w:footer="45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楷体_GB2312">
    <w:altName w:val="楷体"/>
    <w:panose1 w:val="00000000000000000000"/>
    <w:charset w:val="86"/>
    <w:family w:val="modern"/>
    <w:pitch w:val="default"/>
    <w:sig w:usb0="00000001" w:usb1="080E0000" w:usb2="00000010" w:usb3="00000000" w:csb0="00040000" w:csb1="00000000"/>
  </w:font>
  <w:font w:name="MingLiU">
    <w:altName w:val="MingLiU-ExtB"/>
    <w:panose1 w:val="00000000000000000000"/>
    <w:charset w:val="88"/>
    <w:family w:val="modern"/>
    <w:pitch w:val="default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1614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9E9E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58E9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60F77">
    <w:pPr>
      <w:pStyle w:val="6"/>
      <w:rPr>
        <w:rFonts w:hint="eastAsia"/>
      </w:rPr>
    </w:pPr>
    <w:r>
      <w:rPr>
        <w:rFonts w:hint="eastAsia"/>
        <w:lang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column">
            <wp:posOffset>126365</wp:posOffset>
          </wp:positionH>
          <wp:positionV relativeFrom="paragraph">
            <wp:posOffset>-551180</wp:posOffset>
          </wp:positionV>
          <wp:extent cx="775970" cy="775970"/>
          <wp:effectExtent l="0" t="0" r="5080" b="0"/>
          <wp:wrapSquare wrapText="bothSides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597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lang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902335</wp:posOffset>
              </wp:positionH>
              <wp:positionV relativeFrom="paragraph">
                <wp:posOffset>-459740</wp:posOffset>
              </wp:positionV>
              <wp:extent cx="4517390" cy="684530"/>
              <wp:effectExtent l="5080" t="4445" r="11430" b="635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7390" cy="684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5FE49A3A">
                          <w:pPr>
                            <w:jc w:val="center"/>
                            <w:rPr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spacing w:val="24"/>
                              <w:kern w:val="0"/>
                              <w:sz w:val="40"/>
                              <w:szCs w:val="40"/>
                            </w:rPr>
                            <w:t>IPEC Association (China) Limite</w:t>
                          </w:r>
                          <w:r>
                            <w:rPr>
                              <w:b/>
                              <w:spacing w:val="11"/>
                              <w:kern w:val="0"/>
                              <w:sz w:val="40"/>
                              <w:szCs w:val="40"/>
                            </w:rPr>
                            <w:t>d</w:t>
                          </w:r>
                        </w:p>
                        <w:p w14:paraId="70E8C8B1">
                          <w:pPr>
                            <w:jc w:val="center"/>
                            <w:rPr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sz w:val="40"/>
                              <w:szCs w:val="40"/>
                            </w:rPr>
                            <w:t>國際藥用輔料協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>会（</w:t>
                          </w:r>
                          <w:r>
                            <w:rPr>
                              <w:b/>
                              <w:sz w:val="40"/>
                              <w:szCs w:val="40"/>
                            </w:rPr>
                            <w:t>中國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>）</w:t>
                          </w:r>
                          <w:r>
                            <w:rPr>
                              <w:b/>
                              <w:sz w:val="40"/>
                              <w:szCs w:val="40"/>
                            </w:rPr>
                            <w:t>有限公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>司</w:t>
                          </w:r>
                        </w:p>
                        <w:p w14:paraId="162C28A2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1.05pt;margin-top:-36.2pt;height:53.9pt;width:355.7pt;z-index:251659264;mso-width-relative:margin;mso-height-relative:margin;" fillcolor="#FFFFFF" filled="t" stroked="t" coordsize="21600,21600" o:gfxdata="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2x1RvZAAAACgEAAA8AAAAA&#10;AAAAAQAgAAAAIgAAAGRycy9kb3ducmV2LnhtbFBLAQIUABQAAAAIAIdO4kBqfhOOEwIAAEQEAAAO&#10;AAAAAAAAAAEAIAAAACgBAABkcnMvZTJvRG9jLnhtbFBLBQYAAAAABgAGAFkBAACtBQAAAAA=&#10;">
              <v:fill on="t" focussize="0,0"/>
              <v:stroke color="#FFFFFF" joinstyle="miter"/>
              <v:imagedata o:title=""/>
              <o:lock v:ext="edit" aspectratio="f"/>
              <v:textbox>
                <w:txbxContent>
                  <w:p w14:paraId="5FE49A3A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pacing w:val="24"/>
                        <w:kern w:val="0"/>
                        <w:sz w:val="40"/>
                        <w:szCs w:val="40"/>
                      </w:rPr>
                      <w:t>IPEC Association (China) Limite</w:t>
                    </w:r>
                    <w:r>
                      <w:rPr>
                        <w:b/>
                        <w:spacing w:val="11"/>
                        <w:kern w:val="0"/>
                        <w:sz w:val="40"/>
                        <w:szCs w:val="40"/>
                      </w:rPr>
                      <w:t>d</w:t>
                    </w:r>
                  </w:p>
                  <w:p w14:paraId="70E8C8B1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z w:val="40"/>
                        <w:szCs w:val="40"/>
                      </w:rPr>
                      <w:t>國際藥用輔料協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>会（</w:t>
                    </w:r>
                    <w:r>
                      <w:rPr>
                        <w:b/>
                        <w:sz w:val="40"/>
                        <w:szCs w:val="40"/>
                      </w:rPr>
                      <w:t>中國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>）</w:t>
                    </w:r>
                    <w:r>
                      <w:rPr>
                        <w:b/>
                        <w:sz w:val="40"/>
                        <w:szCs w:val="40"/>
                      </w:rPr>
                      <w:t>有限公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>司</w:t>
                    </w:r>
                  </w:p>
                  <w:p w14:paraId="162C28A2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5A66C52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AFBA7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1A0CA">
    <w:pPr>
      <w:pStyle w:val="6"/>
    </w:pPr>
    <w:r>
      <w:rPr>
        <w:lang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909320</wp:posOffset>
              </wp:positionH>
              <wp:positionV relativeFrom="paragraph">
                <wp:posOffset>-645160</wp:posOffset>
              </wp:positionV>
              <wp:extent cx="4517390" cy="684530"/>
              <wp:effectExtent l="5080" t="4445" r="11430" b="635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7390" cy="684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2F676408">
                          <w:pPr>
                            <w:jc w:val="center"/>
                            <w:rPr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spacing w:val="24"/>
                              <w:kern w:val="0"/>
                              <w:sz w:val="40"/>
                              <w:szCs w:val="40"/>
                            </w:rPr>
                            <w:t>IPEC Association (China) Limite</w:t>
                          </w:r>
                          <w:r>
                            <w:rPr>
                              <w:b/>
                              <w:spacing w:val="11"/>
                              <w:kern w:val="0"/>
                              <w:sz w:val="40"/>
                              <w:szCs w:val="40"/>
                            </w:rPr>
                            <w:t>d</w:t>
                          </w:r>
                        </w:p>
                        <w:p w14:paraId="371F4389">
                          <w:pPr>
                            <w:jc w:val="center"/>
                            <w:rPr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sz w:val="40"/>
                              <w:szCs w:val="40"/>
                            </w:rPr>
                            <w:t>國際藥用輔料協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>会（</w:t>
                          </w:r>
                          <w:r>
                            <w:rPr>
                              <w:b/>
                              <w:sz w:val="40"/>
                              <w:szCs w:val="40"/>
                            </w:rPr>
                            <w:t>中國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>）</w:t>
                          </w:r>
                          <w:r>
                            <w:rPr>
                              <w:b/>
                              <w:sz w:val="40"/>
                              <w:szCs w:val="40"/>
                            </w:rPr>
                            <w:t>有限公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>司</w:t>
                          </w:r>
                        </w:p>
                        <w:p w14:paraId="63DD6710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1.6pt;margin-top:-50.8pt;height:53.9pt;width:355.7pt;z-index:251661312;mso-width-relative:margin;mso-height-relative:margin;" fillcolor="#FFFFFF" filled="t" stroked="t" coordsize="21600,21600" o:gfxdata="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3TonDNgAAAAKAQAADwAAAAAA&#10;AAABACAAAAAiAAAAZHJzL2Rvd25yZXYueG1sUEsBAhQAFAAAAAgAh07iQP7uOCMTAgAARAQAAA4A&#10;AAAAAAAAAQAgAAAAJwEAAGRycy9lMm9Eb2MueG1sUEsFBgAAAAAGAAYAWQEAAKwFAAAAAA==&#10;">
              <v:fill on="t" focussize="0,0"/>
              <v:stroke color="#FFFFFF" joinstyle="miter"/>
              <v:imagedata o:title=""/>
              <o:lock v:ext="edit" aspectratio="f"/>
              <v:textbox>
                <w:txbxContent>
                  <w:p w14:paraId="2F676408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pacing w:val="24"/>
                        <w:kern w:val="0"/>
                        <w:sz w:val="40"/>
                        <w:szCs w:val="40"/>
                      </w:rPr>
                      <w:t>IPEC Association (China) Limite</w:t>
                    </w:r>
                    <w:r>
                      <w:rPr>
                        <w:b/>
                        <w:spacing w:val="11"/>
                        <w:kern w:val="0"/>
                        <w:sz w:val="40"/>
                        <w:szCs w:val="40"/>
                      </w:rPr>
                      <w:t>d</w:t>
                    </w:r>
                  </w:p>
                  <w:p w14:paraId="371F4389">
                    <w:pPr>
                      <w:jc w:val="center"/>
                      <w:rPr>
                        <w:b/>
                        <w:sz w:val="40"/>
                        <w:szCs w:val="40"/>
                      </w:rPr>
                    </w:pPr>
                    <w:r>
                      <w:rPr>
                        <w:b/>
                        <w:sz w:val="40"/>
                        <w:szCs w:val="40"/>
                      </w:rPr>
                      <w:t>國際藥用輔料協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>会（</w:t>
                    </w:r>
                    <w:r>
                      <w:rPr>
                        <w:b/>
                        <w:sz w:val="40"/>
                        <w:szCs w:val="40"/>
                      </w:rPr>
                      <w:t>中國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>）</w:t>
                    </w:r>
                    <w:r>
                      <w:rPr>
                        <w:b/>
                        <w:sz w:val="40"/>
                        <w:szCs w:val="40"/>
                      </w:rPr>
                      <w:t>有限公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>司</w:t>
                    </w:r>
                  </w:p>
                  <w:p w14:paraId="63DD6710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2336" behindDoc="0" locked="0" layoutInCell="1" allowOverlap="0">
          <wp:simplePos x="0" y="0"/>
          <wp:positionH relativeFrom="column">
            <wp:posOffset>87630</wp:posOffset>
          </wp:positionH>
          <wp:positionV relativeFrom="paragraph">
            <wp:posOffset>-683260</wp:posOffset>
          </wp:positionV>
          <wp:extent cx="768350" cy="775970"/>
          <wp:effectExtent l="0" t="0" r="3175" b="5080"/>
          <wp:wrapSquare wrapText="bothSides"/>
          <wp:docPr id="4" name="图片 2" descr="C:\Users\lenovo\Desktop\LOGO中英白底.pngLOGO中英白底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C:\Users\lenovo\Desktop\LOGO中英白底.pngLOGO中英白底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35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687"/>
    <w:rsid w:val="100B55C0"/>
    <w:rsid w:val="3AB31ADC"/>
    <w:rsid w:val="59BB42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uiPriority w:val="99"/>
    <w:pPr>
      <w:jc w:val="left"/>
    </w:pPr>
  </w:style>
  <w:style w:type="paragraph" w:styleId="3">
    <w:name w:val="Date"/>
    <w:basedOn w:val="1"/>
    <w:next w:val="1"/>
    <w:link w:val="15"/>
    <w:unhideWhenUsed/>
    <w:uiPriority w:val="99"/>
    <w:pPr>
      <w:ind w:left="100" w:leftChars="2500"/>
    </w:pPr>
  </w:style>
  <w:style w:type="paragraph" w:styleId="4">
    <w:name w:val="Balloon Text"/>
    <w:basedOn w:val="1"/>
    <w:link w:val="16"/>
    <w:unhideWhenUsed/>
    <w:uiPriority w:val="99"/>
    <w:rPr>
      <w:sz w:val="16"/>
      <w:szCs w:val="16"/>
    </w:rPr>
  </w:style>
  <w:style w:type="paragraph" w:styleId="5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unhideWhenUsed/>
    <w:uiPriority w:val="99"/>
    <w:rPr>
      <w:b/>
      <w:bCs/>
    </w:rPr>
  </w:style>
  <w:style w:type="table" w:styleId="9">
    <w:name w:val="Table Grid"/>
    <w:basedOn w:val="8"/>
    <w:uiPriority w:val="59"/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qFormat/>
    <w:uiPriority w:val="0"/>
    <w:rPr>
      <w:color w:val="CC0033"/>
    </w:rPr>
  </w:style>
  <w:style w:type="character" w:styleId="12">
    <w:name w:val="Hyperlink"/>
    <w:unhideWhenUsed/>
    <w:uiPriority w:val="99"/>
    <w:rPr>
      <w:color w:val="0000FF"/>
      <w:u w:val="single"/>
    </w:rPr>
  </w:style>
  <w:style w:type="character" w:styleId="13">
    <w:name w:val="annotation reference"/>
    <w:unhideWhenUsed/>
    <w:uiPriority w:val="99"/>
    <w:rPr>
      <w:sz w:val="21"/>
      <w:szCs w:val="21"/>
    </w:rPr>
  </w:style>
  <w:style w:type="character" w:customStyle="1" w:styleId="14">
    <w:name w:val="Comment Text Char"/>
    <w:link w:val="2"/>
    <w:semiHidden/>
    <w:uiPriority w:val="99"/>
    <w:rPr>
      <w:kern w:val="2"/>
      <w:sz w:val="21"/>
      <w:szCs w:val="22"/>
    </w:rPr>
  </w:style>
  <w:style w:type="character" w:customStyle="1" w:styleId="15">
    <w:name w:val="Date Char"/>
    <w:link w:val="3"/>
    <w:semiHidden/>
    <w:uiPriority w:val="99"/>
    <w:rPr>
      <w:kern w:val="2"/>
      <w:sz w:val="21"/>
      <w:szCs w:val="22"/>
    </w:rPr>
  </w:style>
  <w:style w:type="character" w:customStyle="1" w:styleId="16">
    <w:name w:val="Balloon Text Char"/>
    <w:link w:val="4"/>
    <w:semiHidden/>
    <w:uiPriority w:val="99"/>
    <w:rPr>
      <w:kern w:val="2"/>
      <w:sz w:val="16"/>
      <w:szCs w:val="16"/>
    </w:rPr>
  </w:style>
  <w:style w:type="character" w:customStyle="1" w:styleId="17">
    <w:name w:val="Footer Char"/>
    <w:link w:val="5"/>
    <w:uiPriority w:val="99"/>
    <w:rPr>
      <w:sz w:val="18"/>
      <w:szCs w:val="18"/>
    </w:rPr>
  </w:style>
  <w:style w:type="character" w:customStyle="1" w:styleId="18">
    <w:name w:val="Header Char"/>
    <w:link w:val="6"/>
    <w:uiPriority w:val="99"/>
    <w:rPr>
      <w:sz w:val="18"/>
      <w:szCs w:val="18"/>
    </w:rPr>
  </w:style>
  <w:style w:type="character" w:customStyle="1" w:styleId="19">
    <w:name w:val="Comment Subject Char"/>
    <w:link w:val="7"/>
    <w:semiHidden/>
    <w:uiPriority w:val="99"/>
    <w:rPr>
      <w:b/>
      <w:bCs/>
      <w:kern w:val="2"/>
      <w:sz w:val="21"/>
      <w:szCs w:val="22"/>
    </w:rPr>
  </w:style>
  <w:style w:type="character" w:customStyle="1" w:styleId="20">
    <w:name w:val="st1"/>
    <w:uiPriority w:val="0"/>
  </w:style>
  <w:style w:type="paragraph" w:customStyle="1" w:styleId="21">
    <w:name w:val="Default"/>
    <w:uiPriority w:val="0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  <w:lang w:val="en-US" w:eastAsia="zh-CN" w:bidi="ar-SA"/>
    </w:rPr>
  </w:style>
  <w:style w:type="paragraph" w:customStyle="1" w:styleId="22">
    <w:name w:val="_Style 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styleId="23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4">
    <w:name w:val="CSAFormat"/>
    <w:uiPriority w:val="99"/>
    <w:rPr>
      <w:rFonts w:eastAsia="PMingLiU" w:cs="PMingLiU"/>
      <w:sz w:val="56"/>
      <w:szCs w:val="56"/>
      <w:lang w:val="en-US" w:eastAsia="zh-TW" w:bidi="ar-SA"/>
    </w:rPr>
  </w:style>
  <w:style w:type="paragraph" w:styleId="25">
    <w:name w:val=""/>
    <w:unhideWhenUsed/>
    <w:uiPriority w:val="99"/>
    <w:rPr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240</Words>
  <Characters>277</Characters>
  <Lines>33</Lines>
  <Paragraphs>26</Paragraphs>
  <TotalTime>157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2026-09-29T08:46:00Z</dcterms:created>
  <dc:creator>赵宇凡</dc:creator>
  <cp:lastModifiedBy>赵宇凡</cp:lastModifiedBy>
  <dcterms:modified xsi:type="dcterms:W3CDTF">2026-10-08T08:18:13Z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49377550_1</vt:lpwstr>
  </property>
  <property fmtid="{D5CDD505-2E9C-101B-9397-08002B2CF9AE}" pid="3" name="kwmDocumentID">
    <vt:lpwstr>HONGKONG!49377550.1</vt:lpwstr>
  </property>
  <property fmtid="{D5CDD505-2E9C-101B-9397-08002B2CF9AE}" pid="4" name="KSOTemplateDocerSaveRecord">
    <vt:lpwstr>eyJoZGlkIjoiNTI1OTg1M2Q0MjY1Yjk3MGQ4ZjczNzM1ZjE4Y2Y4YTciLCJ1c2VySWQiOiIyNDQ5MTQwMDQifQ==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2965BFBCB79F4C47B2CFC29F938F9DA4_13</vt:lpwstr>
  </property>
</Properties>
</file>